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18" w:type="dxa"/>
        <w:tblInd w:w="-6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350"/>
        <w:gridCol w:w="1788"/>
        <w:gridCol w:w="1812"/>
        <w:gridCol w:w="37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（</w:t>
            </w:r>
            <w:r>
              <w:rPr>
                <w:rStyle w:val="4"/>
                <w:rFonts w:hint="eastAsia" w:asciiTheme="minorEastAsia" w:hAnsiTheme="minorEastAsia" w:cstheme="minorEastAsia"/>
                <w:lang w:bidi="ar"/>
              </w:rPr>
              <w:t>2026</w:t>
            </w:r>
            <w:r>
              <w:rPr>
                <w:rStyle w:val="5"/>
                <w:rFonts w:hint="default" w:asciiTheme="minorEastAsia" w:hAnsiTheme="minorEastAsia" w:eastAsiaTheme="minorEastAsia" w:cstheme="minorEastAsia"/>
                <w:lang w:bidi="ar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87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2026年仁和区宗教专项经费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预算单位</w:t>
            </w:r>
          </w:p>
        </w:tc>
        <w:tc>
          <w:tcPr>
            <w:tcW w:w="87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eastAsia="zh-CN" w:bidi="ar"/>
              </w:rPr>
              <w:t>攀枝花市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仁和区民族宗教事务局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项目资金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4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年度资金总额: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val="en-US" w:eastAsia="zh-CN" w:bidi="ar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4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其中：财政拨款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val="en-US" w:eastAsia="zh-CN" w:bidi="ar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4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 xml:space="preserve">      其他资金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FF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总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体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目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标</w:t>
            </w:r>
          </w:p>
        </w:tc>
        <w:tc>
          <w:tcPr>
            <w:tcW w:w="87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推进宗教中国化建设，巩固党同宗教界的爱国统一战线，着力解决宗教领域的突出问题，加强宗教场所的自身建设。开展宗教活动场所全覆盖调研，确保社会和谐稳定宗教和顺。完成教职人员的慰问和困难教职人员生活补助，宗教场所的维修和保障宗教工作的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一级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三级指标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项目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完成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数量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指标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开展宗教相关事宜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50次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质量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指标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聘请劳务人员及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相关宗教事宜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保障宗教工作人员充足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时效指标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按工作计划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026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全年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成本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指标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劳务费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项目效益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社会效益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加强宗教管理，促进宗教和谐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加强宗教工作、提高依法管理能力、维护宗教界和谐稳定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满意度指标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满意度指标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群众满意度</w:t>
            </w:r>
          </w:p>
        </w:tc>
        <w:tc>
          <w:tcPr>
            <w:tcW w:w="3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≥90%</w:t>
            </w:r>
          </w:p>
        </w:tc>
      </w:tr>
    </w:tbl>
    <w:p>
      <w:pPr>
        <w:rPr>
          <w:rFonts w:asciiTheme="minorEastAsia" w:hAnsiTheme="minorEastAsia" w:cstheme="minorEastAsia"/>
          <w:sz w:val="24"/>
        </w:rPr>
      </w:pPr>
    </w:p>
    <w:tbl>
      <w:tblPr>
        <w:tblStyle w:val="2"/>
        <w:tblW w:w="10017" w:type="dxa"/>
        <w:tblInd w:w="-6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200"/>
        <w:gridCol w:w="1123"/>
        <w:gridCol w:w="2250"/>
        <w:gridCol w:w="41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（</w:t>
            </w:r>
            <w:r>
              <w:rPr>
                <w:rStyle w:val="4"/>
                <w:rFonts w:hint="eastAsia" w:asciiTheme="minorEastAsia" w:hAnsiTheme="minorEastAsia" w:cstheme="minorEastAsia"/>
                <w:lang w:bidi="ar"/>
              </w:rPr>
              <w:t>2026</w:t>
            </w:r>
            <w:r>
              <w:rPr>
                <w:rStyle w:val="5"/>
                <w:rFonts w:hint="default" w:asciiTheme="minorEastAsia" w:hAnsiTheme="minorEastAsia" w:eastAsiaTheme="minorEastAsia" w:cstheme="minorEastAsia"/>
                <w:lang w:bidi="ar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87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2026年仁和区民族团结进步创建专项经费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预算单位</w:t>
            </w:r>
          </w:p>
        </w:tc>
        <w:tc>
          <w:tcPr>
            <w:tcW w:w="87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eastAsia="zh-CN" w:bidi="ar"/>
              </w:rPr>
              <w:t>攀枝花市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仁和区民族宗教事务局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项目资金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4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年度资金总额: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val="en-US" w:eastAsia="zh-CN" w:bidi="ar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4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其中：财政拨款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val="en-US" w:eastAsia="zh-CN" w:bidi="ar"/>
              </w:rPr>
              <w:t>.00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4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 xml:space="preserve">      其他资金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FF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总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体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目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标</w:t>
            </w:r>
          </w:p>
        </w:tc>
        <w:tc>
          <w:tcPr>
            <w:tcW w:w="87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全面持久深入开展创建工作，擦亮全国民族团结进步示范区和模范集体两块金字招牌，坚持把民族团结进步作为基础性、战略性、长远性的任务来抓。深入实施互嵌式社区建设，推进全国共同现代化试点地区创建，争取民族资金，扶持民族地区特色产业，推进各民族共同富裕。强化宣传氛围，提升群众知晓率和参与度，推动民族团结进步事业高质量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一级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三级指标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项目完成</w:t>
            </w:r>
          </w:p>
        </w:tc>
        <w:tc>
          <w:tcPr>
            <w:tcW w:w="112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数量指标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民创相关工作的开展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次以上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聘请劳务人员人数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2人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2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质量指标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民创相关工作的开展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全面持久深入开展创建工作，大力加强民族政策宣传和民族团结进步教育宣传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人员聘用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保障人员聘用到位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时效指标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完成时限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2026年底完成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2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成本指标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持久深入开展创建各项工作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0.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劳务费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14.4万元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项目效益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社会效益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全面推进民族团结进步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以铸牢中华民族共同体意识为主线，贯彻新时代党的民族工作方针政策，推动民族地区高质量发展，切实维护民族团结、社会稳定与国家统一，依法妥善处理各类涉民族因素问题。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3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满意度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满意度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指标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群众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满意度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lang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MjQ4OGE4ZTE4MjZiMTdkN2M4OTVlYzFhYTM5ZmEifQ=="/>
  </w:docVars>
  <w:rsids>
    <w:rsidRoot w:val="00172A27"/>
    <w:rsid w:val="00172A27"/>
    <w:rsid w:val="00316125"/>
    <w:rsid w:val="00336F54"/>
    <w:rsid w:val="00337E87"/>
    <w:rsid w:val="004E377D"/>
    <w:rsid w:val="007D25C2"/>
    <w:rsid w:val="00963382"/>
    <w:rsid w:val="00A30C18"/>
    <w:rsid w:val="00E453B1"/>
    <w:rsid w:val="04A12538"/>
    <w:rsid w:val="06F37A6F"/>
    <w:rsid w:val="0C48260B"/>
    <w:rsid w:val="104650B3"/>
    <w:rsid w:val="10A560DD"/>
    <w:rsid w:val="167C73A7"/>
    <w:rsid w:val="16A96E63"/>
    <w:rsid w:val="1F8F4381"/>
    <w:rsid w:val="22F95FB5"/>
    <w:rsid w:val="23FA1FE5"/>
    <w:rsid w:val="28272653"/>
    <w:rsid w:val="2B0F45C8"/>
    <w:rsid w:val="2B373B1E"/>
    <w:rsid w:val="349F69BC"/>
    <w:rsid w:val="364312CC"/>
    <w:rsid w:val="36587670"/>
    <w:rsid w:val="4850228F"/>
    <w:rsid w:val="50224539"/>
    <w:rsid w:val="50CB3958"/>
    <w:rsid w:val="51AC22C1"/>
    <w:rsid w:val="5393157C"/>
    <w:rsid w:val="549B52D9"/>
    <w:rsid w:val="57A124F4"/>
    <w:rsid w:val="59EB1798"/>
    <w:rsid w:val="5B7E6A7C"/>
    <w:rsid w:val="60CA4511"/>
    <w:rsid w:val="63B03E93"/>
    <w:rsid w:val="66C34482"/>
    <w:rsid w:val="69A806AF"/>
    <w:rsid w:val="6CE56358"/>
    <w:rsid w:val="74376559"/>
    <w:rsid w:val="7C8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179</Words>
  <Characters>1026</Characters>
  <Lines>8</Lines>
  <Paragraphs>2</Paragraphs>
  <TotalTime>45</TotalTime>
  <ScaleCrop>false</ScaleCrop>
  <LinksUpToDate>false</LinksUpToDate>
  <CharactersWithSpaces>1203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2024-11-21T00:57:00Z</dcterms:created>
  <dc:creator>Administrator</dc:creator>
  <cp:lastModifiedBy>刘芸</cp:lastModifiedBy>
  <cp:lastPrinted>2025-11-26T09:24:00Z</cp:lastPrinted>
  <dcterms:modified xsi:type="dcterms:W3CDTF">2026-01-27T03:39:29Z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98895D4201EC4457A865B66F6BED8B75_13</vt:lpwstr>
  </property>
  <property fmtid="{D5CDD505-2E9C-101B-9397-08002B2CF9AE}" pid="4" name="KSOTemplateDocerSaveRecord">
    <vt:lpwstr>eyJoZGlkIjoiYmU0MjM5NzM0ZGNmY2JiZDRiMjI2OWMxZmEzN2YwYmUiLCJ1c2VySWQiOiIxNjUxMzk5NTc2In0=</vt:lpwstr>
  </property>
</Properties>
</file>